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一氧化氮在医疗领域的核心作用与应用</w:t>
      </w:r>
    </w:p>
    <w:p w14:paraId="2602F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氧化氮（NO）作为生命体内重要的信号分子和效应分子，其医疗价值自20世纪80年代被揭示以来，已渗透到疾病预防、诊断、治疗的各个环节。从心血管疾病的经典靶点到肿瘤免疫治疗的新兴领域，NO的生物学功能不断刷新医学认知，其临床应用已形成多维度体系。</w:t>
      </w:r>
    </w:p>
    <w:p w14:paraId="33E3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一、心血管系统的“天然调节器”</w:t>
      </w:r>
    </w:p>
    <w:p w14:paraId="32345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血管舒张与血压调控  </w:t>
      </w:r>
    </w:p>
    <w:p w14:paraId="2D0C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内皮细胞通过一氧化氮合酶（eNOS）持续释放NO，激活血管平滑肌中的可溶性鸟苷酸环化酶（sGC），促使cGMP水平升高，导致肌球蛋白轻链去磷酸化，最终引发血管舒张。这一机制被广泛应用于：  </w:t>
      </w:r>
    </w:p>
    <w:p w14:paraId="02A7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硝酸甘油：在肝脏代谢为NO，用于缓解心绞痛，每年全球消耗量超50亿片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5FB1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肺动脉高压：吸入NO（20-40 ppm）可选择性扩张肺血管，新生儿持续肺动脉高压患者氧合指数改善率达80%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6CBEA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内皮功能障碍修复：糖尿病患者补充L-精氨酸（NO前体）可使血流介导的血管舒张（FMD）提升30%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8A5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抗动脉粥样硬化  </w:t>
      </w:r>
    </w:p>
    <w:p w14:paraId="211C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NO通过抑制血管细胞粘附分子（VCAM-1）表达，减少单核细胞浸润；同时阻止低密度脂蛋白（LDL）氧化，临床数据显示：  </w:t>
      </w:r>
    </w:p>
    <w:p w14:paraId="65B0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冠心病患者血浆NO水平较健康人低40-60%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42AC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他汀类药物通过激活eNOS使斑块稳定性提升2倍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C5525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免疫防御的双刃剑</w:t>
      </w:r>
    </w:p>
    <w:p w14:paraId="4C08CB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病原体清除机制  </w:t>
      </w:r>
    </w:p>
    <w:p w14:paraId="251D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巨噬细胞中的诱导型NOS（iNOS）在炎症刺激下大量生成NO（μM级），通过以下途径杀菌：  </w:t>
      </w:r>
    </w:p>
    <w:p w14:paraId="160A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与超氧阴离子反应生成过氧亚硝酸盐（ONOO⁻），破坏细菌DNA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22C9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抑制病原体呼吸链复合物Ⅱ/Ⅲ，如结核分枝杆菌的杀灭效率提升5倍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0EEF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临床应用于慢性肉芽肿病（CGD）的免疫增强治疗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C55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炎症调控失衡的病理作用  </w:t>
      </w:r>
    </w:p>
    <w:p w14:paraId="38D5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过度NO产生导致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脓毒症休克：iNOS过度激活使血管对升压药抵抗，死亡率增加40%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类风湿关节炎：关节滑液中NO浓度可达100 μM，促进软骨降解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新型iNOS抑制剂（GW274150）在Ⅱ期临床试验中显示可降低CRP水平35%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ED3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三、神经系统疾病干预</w:t>
      </w:r>
    </w:p>
    <w:p w14:paraId="45AC2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神经保护与损伤的双重性  </w:t>
      </w:r>
    </w:p>
    <w:p w14:paraId="61C5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脑缺血再灌注：生理浓度NO（nM级）通过抑制NMDA受体过度激活，减少钙超载；但病理浓度引发线粒体功能障碍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B31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阿尔茨海默病：Aβ蛋白诱导iNOS表达，患者脑脊液硝酸盐水平升高3倍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52AB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帕金森病：SNpc区nNOS活性异常导致多巴胺能神经元凋亡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6896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记忆与认知调节  </w:t>
      </w:r>
    </w:p>
    <w:p w14:paraId="29BD0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NO作为逆向信使参与海马长时程增强（LTP），动物实验显示：NOS抑制剂可使大鼠空间记忆测试错误率增加70%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磷酸二酯酶5抑制剂（如西地那非）通过增强NO-cGMP通路，改善血管性痴呆患者MMSE评分2.3分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65A5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四、呼吸系统疾病治疗</w:t>
      </w:r>
    </w:p>
    <w:p w14:paraId="381E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新生儿持续性肺动脉高压（PPHN）  </w:t>
      </w:r>
    </w:p>
    <w:p w14:paraId="7B62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吸入NO（iNO）疗法自1999年FDA批准以来，已成为标准治疗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氧合指数（OI）从＞40降至＜15所需时间缩短50%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体外膜肺氧合（ECMO）使用率降低30%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最新Meta分析显示早产儿BPD发生率降低22%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3DF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急性呼吸窘迫综合征（ARDS）  </w:t>
      </w:r>
    </w:p>
    <w:p w14:paraId="29245F45">
      <w:pPr>
        <w:keepNext w:val="0"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NO吸入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5-20ppm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通过选择性肺血管扩张改善通气/血流比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PaO₂/FiO₂比值提升15-25%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但大规模临床试验（如NOVARSE）未显示死亡率下降，可能与ROS生成有关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1AD0DBE">
      <w:pPr>
        <w:keepNext w:val="0"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五、肿瘤治疗新策略</w:t>
      </w:r>
    </w:p>
    <w:p w14:paraId="70CB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浓度依赖的抗癌效应  </w:t>
      </w:r>
    </w:p>
    <w:p w14:paraId="42EA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(1)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低浓度（nM-μM）促进肿瘤血管生成，加速转移  </w:t>
      </w:r>
    </w:p>
    <w:p w14:paraId="7A98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(2)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高浓度（mM级）诱导肿瘤细胞凋亡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通过线粒体膜电位崩溃激活caspase-3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抑制DNA修复酶PARP活性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临床试验中，局部注射NO供体（JS-K）使肝癌体积缩小40%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CC0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免疫调节与协同治疗  </w:t>
      </w:r>
    </w:p>
    <w:p w14:paraId="4B8A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(1)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增强CAR-T细胞穿透实体瘤能力，小鼠模型显示疗效提升3倍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CC09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(2)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与PD-1抑制剂联用，肿瘤微环境M1/M2巨噬细胞比例逆转至2:1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5EBB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(3)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纳米载体（如二氧化硅@介孔NO）实现肿瘤部位pH响应释放，正常组织暴露量降低90%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266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六、生殖与代谢系统应用</w:t>
      </w:r>
    </w:p>
    <w:p w14:paraId="3882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勃起功能障碍治疗  </w:t>
      </w:r>
    </w:p>
    <w:p w14:paraId="4496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PDE5抑制剂（西地那非、他达拉非）通过增强NO-cGMP通路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国际勃起功能指数（IIEF）评分从13提升至24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作用持续时间从4小时（西地那非）延长至36小时（他达拉非）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695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糖尿病并发症管理  </w:t>
      </w:r>
    </w:p>
    <w:p w14:paraId="0026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改善内皮依赖性血管舒张，足部溃疡愈合率提高45%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抑制晚期糖基化终产物（AGEs）形成，肾病进展风险降低30%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E84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挑战与未来方向</w:t>
      </w:r>
    </w:p>
    <w:p w14:paraId="4DEA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精准递送技术  </w:t>
      </w:r>
    </w:p>
    <w:p w14:paraId="0899C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开发pH/ROS/酶响应的纳米载体（如金属有机框架材料），实现肿瘤/炎症部位靶向释放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92D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动态监测体系  </w:t>
      </w:r>
    </w:p>
    <w:p w14:paraId="3321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基于电化学传感器（检测限0.1 nM）的实时NO监测设备进入临床验证阶段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1DA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合成生物学改造  </w:t>
      </w:r>
    </w:p>
    <w:p w14:paraId="25CC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基因工程菌（如大肠杆菌）定点表达NOS，用于肠道疾病局部治疗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784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 毒性控制策略  </w:t>
      </w:r>
    </w:p>
    <w:p w14:paraId="45BB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研发亚硝化应激抑制剂（如EPI-743），降低神经退行性疾病风险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CC5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从急救室中的硝酸甘油到实验室里的抗癌纳米颗粒，一氧化氮在医疗领域的角色持续扩展。这种直径不足1纳米的分子，正通过现代生物技术的重塑，推动着精准医学的边界。未来，随着单细胞测序与分子动力学模拟的进步，人类或将解锁NO信号网络的全景图谱，开启个性化医疗的新纪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87E28"/>
    <w:multiLevelType w:val="singleLevel"/>
    <w:tmpl w:val="A5387E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20966"/>
    <w:rsid w:val="0E2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2025-03-07T01:33:00Z</dcterms:created>
  <dc:creator>嘿木南</dc:creator>
  <cp:lastModifiedBy>嘿木南</cp:lastModifiedBy>
  <dcterms:modified xsi:type="dcterms:W3CDTF">2025-03-07T01:58:47Z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439C530F9FCF438BBC68C6A6F0474A02_11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