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ADAA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揭秘氮中一氧化碳：从制备到安全的全方位解析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 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 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36"/>
          <w:szCs w:val="36"/>
        </w:rPr>
        <w:t>科学认知与风险防控的关键指南</w:t>
      </w:r>
      <w:r>
        <w:rPr>
          <w:rFonts w:ascii="宋体" w:hAnsi="宋体" w:eastAsia="宋体" w:cs="宋体"/>
          <w:sz w:val="24"/>
          <w:szCs w:val="24"/>
        </w:rPr>
        <w:t>  </w:t>
      </w:r>
    </w:p>
    <w:p w14:paraId="52A7A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ascii="宋体" w:hAnsi="宋体" w:eastAsia="宋体" w:cs="宋体"/>
          <w:sz w:val="28"/>
          <w:szCs w:val="28"/>
        </w:rPr>
        <w:t>引言</w:t>
      </w:r>
    </w:p>
    <w:p w14:paraId="134D4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氮中一氧化碳（CO in N₂）是以氮气为背景气体、混合特定浓度一氧化碳的功能性气体混合物。这种气体在工业校准、环境监测、科研实验中具有不可替代的作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用，但其隐蔽的毒性也潜藏风险。本文将从制备技术、应用场景、潜在危害及安全防控等角度，全面解析这一气体的科学内涵与实用价值。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sz w:val="28"/>
          <w:szCs w:val="28"/>
        </w:rPr>
        <w:t>、氮中一氧化碳的制备与质量控制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 制备工艺的核心技术</w:t>
      </w:r>
    </w:p>
    <w:p w14:paraId="3446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氮中一氧化碳的制备需严格遵循气体混配标准。例如，青岛市计量技术研究院采用称量法，以高纯度CO和N₂为原料，制备了浓度范围为100~1,000 μmol/mol及0.5% mol/mol的标准气体。通过称量混合比例、分析原料气杂质，并结合国家一级标准物质进行定值，确保其均匀性和稳定性（相对扩展不确定度Ur=2%，k=2）。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中煤科工集团重庆研究院则提出，若使用空气分离法制备的氮气作为稀释气体，可能因氮气本身含微量CO导致定值误差。为此，他们采用气相色谱脉冲放电氦离子化检测器和氢火焰甲烷转化法，显著提升低浓度CO检测的灵敏度和精密度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 标准物质的商业化应用  </w:t>
      </w:r>
    </w:p>
    <w:p w14:paraId="590C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市场上已有多种氮中混合气体标准物质，如伟业计量的GBW(E)061664和GBW(E)060768，包含CO、CO₂、丙烷等组分，浓度覆盖0.4%~8%的CO含量，广泛用于环保监测和工业过程控制。这些产品需严格储存于阴凉避光环境，并采用专用采样阀以防止泄漏或吸附导致量值失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ascii="宋体" w:hAnsi="宋体" w:eastAsia="宋体" w:cs="宋体"/>
          <w:sz w:val="28"/>
          <w:szCs w:val="28"/>
        </w:rPr>
        <w:t>、氮中一氧化碳的核心应用场景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 仪器校准与计量溯源</w:t>
      </w:r>
    </w:p>
    <w:p w14:paraId="299FB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氮中CO标准气体是环境监测设备、工业传感器校准的“标尺”。例如，燃气报警器的灵敏度需定期通过标准气体验证，确保其能准确检测CO浓度异常，预防泄漏事故。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 工业还原反应与工艺控制</w:t>
      </w:r>
    </w:p>
    <w:p w14:paraId="5032F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在冶金、化工领域，CO常用于还原金属氧化物。以氮气稀释CO可精确控制反应浓度，避免因氧气残留引发爆炸。例如，某些催化反应中需将CO浓度控制在1%~10%的安全范围内。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3. 安全测试与应急演练</w:t>
      </w:r>
    </w:p>
    <w:p w14:paraId="39E6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通过模拟密闭环境中CO的泄漏场景，可测试通风系统的有效性或培训人员应急处置能力。此类测试需严格遵循浓度限值（如OSHA规定8小时暴露限值为50 ppm）。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sz w:val="28"/>
          <w:szCs w:val="28"/>
        </w:rPr>
        <w:t>、潜在风险与安全挑战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 隐蔽的毒性威胁</w:t>
      </w:r>
    </w:p>
    <w:p w14:paraId="32A2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CO的毒性源于其与血红蛋白的高亲和力，可导致组织缺氧。即使低浓度（如50 ppm）长期暴露也可能引发头痛、乏力；浓度超过1,200 ppm时，30分钟内即可致命。氮气作为背景气体虽无毒，但其无味特性可能掩盖CO的存在，增加误吸风险。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 燃爆风险的复杂性</w:t>
      </w:r>
    </w:p>
    <w:p w14:paraId="00C4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CO的爆炸极限为12.5%~74%，若氮气稀释不足或混合不均匀，残留的氧气可能引发燃爆。例如，小型垃圾焚烧炉因反吹系统故障或手动操作失误，常导致CO排放超标，需通过注氮方案控制氧浓度（≥19%）以抑制燃烧。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3. 特殊人群的高危性</w:t>
      </w:r>
    </w:p>
    <w:p w14:paraId="3A1D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老人和儿童因代谢快或呼吸系统脆弱，更易受CO侵害。山西某村因密闭空间使用炭火取暖导致4人死亡的案例，揭示了冬季取暖场景中CO中毒的高发性。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sz w:val="28"/>
          <w:szCs w:val="28"/>
        </w:rPr>
        <w:t>、全链条安全防控策略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 制备与储存的规范管理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z w:val="28"/>
          <w:szCs w:val="28"/>
        </w:rPr>
        <w:t>原料纯度控制：需对氮气中的微量CO进行严格检测，避免定值误差。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z w:val="28"/>
          <w:szCs w:val="28"/>
        </w:rPr>
        <w:t>储运条件：气瓶应远离热源，避免撞击或阳光直射，建议使用专用阀门防止泄漏。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 使用场景的实时监控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z w:val="28"/>
          <w:szCs w:val="28"/>
        </w:rPr>
        <w:t>检测设备部署：安装电化学传感器或红外光谱仪，实时监测CO浓度。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z w:val="28"/>
          <w:szCs w:val="28"/>
        </w:rPr>
        <w:t>通风系统强化：工业车间或实验室需配置强制排风装置，确保空气流通。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3. 人员防护与应急响应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z w:val="28"/>
          <w:szCs w:val="28"/>
        </w:rPr>
        <w:t>个体防护装备：操作人员需佩戴自给式呼吸器，避免直接吸入混合气体。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z w:val="28"/>
          <w:szCs w:val="28"/>
        </w:rPr>
        <w:t>中毒急救流程：发现中毒者应立即转移至通风处，解开衣领保持呼吸畅通，并尽快送医进行高压氧治疗。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ascii="宋体" w:hAnsi="宋体" w:eastAsia="宋体" w:cs="宋体"/>
          <w:sz w:val="28"/>
          <w:szCs w:val="28"/>
        </w:rPr>
        <w:t>、公众认知误区与科学辟谣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 “清水能吸附CO”的谬误</w:t>
      </w:r>
    </w:p>
    <w:p w14:paraId="528C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实验证明，CO极难溶于水，炭火旁放置水盆无法降低CO浓度。预防中毒需依赖通风或专业报警器，而非民间偏方。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 “无气味即安全”的错觉</w:t>
      </w:r>
    </w:p>
    <w:p w14:paraId="43D6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CO本身无味，中毒初期症状（如头晕）易被忽视。定期检查燃气设备、避免在车库内怠速开空调等习惯至关重要。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</w:t>
      </w:r>
      <w:r>
        <w:rPr>
          <w:rFonts w:ascii="宋体" w:hAnsi="宋体" w:eastAsia="宋体" w:cs="宋体"/>
          <w:sz w:val="28"/>
          <w:szCs w:val="28"/>
        </w:rPr>
        <w:t>结语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氮中一氧化碳作为一把“双刃剑”，其科学价值与安全风险并存。通过标准化制备、精准检测和系统性防控，我们既能充分发挥其在工业与科研中的功能，又能有效规避生命健康威胁。未来，随着气相色谱技术和智能传感器的迭代，氮中CO的应用将更加安全高效，为人类生产生活保驾护航。  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 w14:paraId="0EC5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参考文献与数据来源：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工业计量与标准物质研究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伟业计量气体标准物质技术文档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一氧化碳中毒案例与防控指南 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工业设备安全操作规范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35265"/>
    <w:rsid w:val="1A1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2025-03-28T07:21:00Z</dcterms:created>
  <dc:creator>嘿木南</dc:creator>
  <cp:lastModifiedBy>嘿木南</cp:lastModifiedBy>
  <dcterms:modified xsi:type="dcterms:W3CDTF">2025-03-28T07:42:37Z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EDDA3050E18B44F8B86025034F065CE8_11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