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13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Theme="minorEastAsia" w:hAnsiTheme="minorEastAsia" w:cstheme="minorEastAsia"/>
          <w:sz w:val="40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sz w:val="40"/>
          <w:szCs w:val="40"/>
          <w:lang w:val="en-US" w:eastAsia="zh-CN"/>
        </w:rPr>
        <w:t>氮中二氧化碳</w:t>
      </w:r>
    </w:p>
    <w:p w14:paraId="2057E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氮中二氧化碳是指氮气（N₂）和二氧化碳（CO₂）按一定比例混合的气体，广泛应用于食品、工业、医疗等领域。</w:t>
      </w:r>
    </w:p>
    <w:p w14:paraId="6B54F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一、氮中二氧化碳的理化特性与功能</w:t>
      </w:r>
    </w:p>
    <w:p w14:paraId="2F136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氮气的惰性和二氧化碳的抑菌性及呼吸抑制作用相结合，能够实现更高效的防腐、保鲜和安全控制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氮气和二氧化碳混合气体的应用依赖于两者的协同特性：</w:t>
      </w:r>
    </w:p>
    <w:p w14:paraId="30BDE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氮气（N₂）：惰性气体，无色无味，化学性质稳定，常用于隔绝氧气、稀释可燃气体或抑制氧化反应。</w:t>
      </w:r>
    </w:p>
    <w:p w14:paraId="6D70A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二氧化碳（CO₂）：微溶于水，具有抑菌作用，高浓度时抑制呼吸代谢，且密度大于空气，可形成覆盖层。</w:t>
      </w:r>
      <w:bookmarkStart w:id="0" w:name="_GoBack"/>
      <w:bookmarkEnd w:id="0"/>
    </w:p>
    <w:p w14:paraId="78518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混合比例：根据需求调整氮气和CO₂的配比（如95% N₂ + 5% CO₂），平衡防腐、保鲜与安全性能。</w:t>
      </w:r>
    </w:p>
    <w:p w14:paraId="1040F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二、工业与制造领域的应用</w:t>
      </w:r>
    </w:p>
    <w:p w14:paraId="01257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 食品加工与气调包装（MAP）</w:t>
      </w:r>
    </w:p>
    <w:p w14:paraId="05CA2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原理：通过调整包装内气体比例抑制微生物生长和氧化反应，延长食品保质期。</w:t>
      </w:r>
    </w:p>
    <w:p w14:paraId="59A51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典型场景：</w:t>
      </w:r>
    </w:p>
    <w:p w14:paraId="331EB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肉类与海鲜：CO₂（20%-30%）抑制腐败菌，N₂（70%-80%）防止脂肪氧化和包装塌陷。</w:t>
      </w:r>
    </w:p>
    <w:p w14:paraId="46C4D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烘焙食品：低氧环境（N₂为主）延缓霉菌生长，少量CO₂（&lt;10%）抑制酵母活性。</w:t>
      </w:r>
    </w:p>
    <w:p w14:paraId="52144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咖啡与坚果：N₂隔绝氧气防潮防哈败，CO₂抑制虫卵孵化。</w:t>
      </w:r>
    </w:p>
    <w:p w14:paraId="68F2E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优势：替代防腐剂，符合健康食品趋势。</w:t>
      </w:r>
    </w:p>
    <w:p w14:paraId="344F2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2. 焊接与金属加工</w:t>
      </w:r>
    </w:p>
    <w:p w14:paraId="171DF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保护气体：在激光焊接或电弧焊中，氮气作为惰性保护气体，CO₂可调节熔池流动性（如MAG焊接）。</w:t>
      </w:r>
    </w:p>
    <w:p w14:paraId="66610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混合比例：常见为80% N₂ + 20% CO₂，降低飞溅并提高焊缝质量。</w:t>
      </w:r>
    </w:p>
    <w:p w14:paraId="76441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3. 化工与能源</w:t>
      </w:r>
    </w:p>
    <w:p w14:paraId="579A0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催化剂保护：氮气隔绝氧气，CO₂用于调节反应体系pH值（如尿素合成）。</w:t>
      </w:r>
    </w:p>
    <w:p w14:paraId="6BB1E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燃烧优化：向燃烧炉中通入N₂稀释尾气，CO₂作为示踪气体分析燃烧效率。</w:t>
      </w:r>
    </w:p>
    <w:p w14:paraId="1068F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三、医疗与生命科学领域的应用</w:t>
      </w:r>
    </w:p>
    <w:p w14:paraId="0B5ED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1. 医疗气体与呼吸治疗</w:t>
      </w:r>
    </w:p>
    <w:p w14:paraId="10478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麻醉辅助：CO₂用于维持呼吸中枢兴奋性（如术中低流量麻醉气体回收系统）。</w:t>
      </w:r>
    </w:p>
    <w:p w14:paraId="0C838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人工气腹：腹腔镜手术中，CO₂（95%）与N₂（5%）混合气体减少酸中毒风险。</w:t>
      </w:r>
    </w:p>
    <w:p w14:paraId="2AC92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2. 细胞培养与生物反应器</w:t>
      </w:r>
    </w:p>
    <w:p w14:paraId="729F7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pH调控：CO₂（5%）与N₂混合维持细胞培养基的酸碱平衡（如哺乳动物细胞培养）。</w:t>
      </w:r>
    </w:p>
    <w:p w14:paraId="23801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厌氧环境模拟：高纯度N₂与微量CO₂混合，用于厌氧微生物培养。</w:t>
      </w:r>
    </w:p>
    <w:p w14:paraId="3037E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四、环境与安全领域的应用</w:t>
      </w:r>
    </w:p>
    <w:p w14:paraId="13009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1. 气体灭火系统</w:t>
      </w:r>
    </w:p>
    <w:p w14:paraId="3EFCC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惰性气体灭火：N₂稀释氧气至15%以下抑制燃烧，CO₂增强降温效果（如数据中心灭火系统）。</w:t>
      </w:r>
    </w:p>
    <w:p w14:paraId="61D41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混合比例：50% N₂ + 50% CO₂，兼顾灭火效率和人员安全性。</w:t>
      </w:r>
    </w:p>
    <w:p w14:paraId="1DC99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2. 环境监测与污染控制</w:t>
      </w:r>
    </w:p>
    <w:p w14:paraId="6C6D5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温室气体校准：标准混合气体（如400 ppm CO₂ + N₂平衡气）用于校准大气监测仪器。</w:t>
      </w:r>
    </w:p>
    <w:p w14:paraId="752C9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工业废气处理：N₂作为载气稀释高浓度CO₂废气，便于后续吸附或化学处理。</w:t>
      </w:r>
    </w:p>
    <w:p w14:paraId="19A9D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五、科研与实验室应用</w:t>
      </w:r>
    </w:p>
    <w:p w14:paraId="55238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 气相色谱（GC）分析</w:t>
      </w:r>
    </w:p>
    <w:p w14:paraId="0C2D2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载气与辅助气：N₂作为载气输送样品，CO₂用于特定检测器（如FID）的火焰稳定。</w:t>
      </w:r>
    </w:p>
    <w:p w14:paraId="5AED4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 材料科学</w:t>
      </w:r>
    </w:p>
    <w:p w14:paraId="6088A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可控气氛烧结：N₂防止金属氧化，CO₂参与碳化反应（如陶瓷材料制备）。</w:t>
      </w:r>
    </w:p>
    <w:p w14:paraId="26426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3. 燃烧实验研究</w:t>
      </w:r>
    </w:p>
    <w:p w14:paraId="59387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燃烧模拟：通过调节N₂/CO₂比例模拟不同氧气浓度下的燃烧行为（如火灾科学研究）。</w:t>
      </w:r>
    </w:p>
    <w:p w14:paraId="1A2BDB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农业与食品储存</w:t>
      </w:r>
    </w:p>
    <w:p w14:paraId="01B45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 气调仓储（CA Storage）</w:t>
      </w:r>
    </w:p>
    <w:p w14:paraId="79B05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粮食储存：N₂降低粮堆氧气浓度，CO₂（10%-15%）抑制虫害和霉菌（如小麦、稻谷仓储）。</w:t>
      </w:r>
    </w:p>
    <w:p w14:paraId="0E3BC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果蔬保鲜：苹果、蓝莓等采用低氧（N₂为主）+高CO₂（2%-5%）延缓成熟。</w:t>
      </w:r>
    </w:p>
    <w:p w14:paraId="22049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21ED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 植物工厂</w:t>
      </w:r>
    </w:p>
    <w:p w14:paraId="173F3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光合作用调控：补充CO₂（800-1200 ppm）促进植物生长，N₂平衡气体环境。</w:t>
      </w:r>
    </w:p>
    <w:p w14:paraId="7F9C7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七、新兴技术与特殊场景</w:t>
      </w:r>
    </w:p>
    <w:p w14:paraId="5F906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 3D打印与增材制造</w:t>
      </w:r>
    </w:p>
    <w:p w14:paraId="09E8B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金属粉末保护：N₂防止金属氧化，CO₂减少打印过程中的烟尘。</w:t>
      </w:r>
    </w:p>
    <w:p w14:paraId="7588F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 核工业</w:t>
      </w:r>
    </w:p>
    <w:p w14:paraId="1B570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冷却剂与覆盖气体：N₂-CO₂混合气体用于反应堆冷却系统，兼具惰性和热传导性。</w:t>
      </w:r>
    </w:p>
    <w:p w14:paraId="61ACA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八、安全与操作规范</w:t>
      </w:r>
    </w:p>
    <w:p w14:paraId="4F0D8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 浓度控制：CO₂浓度超过5%可能致人昏迷，需实时监测。</w:t>
      </w:r>
    </w:p>
    <w:p w14:paraId="56F9F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 存储要求：高压气瓶需避免阳光直射，定期检测泄漏。</w:t>
      </w:r>
    </w:p>
    <w:p w14:paraId="070BA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 应急措施：作业区域配备氧气报警器和通风系统。</w:t>
      </w:r>
    </w:p>
    <w:p w14:paraId="3B03B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九、未来发展趋势</w:t>
      </w:r>
    </w:p>
    <w:p w14:paraId="086CB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绿色包装：氮中二氧化碳气调包装替代塑料保鲜膜。</w:t>
      </w:r>
    </w:p>
    <w:p w14:paraId="7FD06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碳中和应用：工业废气中CO₂回收与氮气混合再利用。</w:t>
      </w:r>
    </w:p>
    <w:p w14:paraId="57202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智能气体控制：物联网（IoT）技术实时调节混合气体比例。</w:t>
      </w:r>
    </w:p>
    <w:p w14:paraId="602A3F9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B5EEB0"/>
    <w:multiLevelType w:val="singleLevel"/>
    <w:tmpl w:val="ABB5EEB0"/>
    <w:lvl w:ilvl="0" w:tentative="0">
      <w:start w:val="6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64F24"/>
    <w:rsid w:val="20464F24"/>
    <w:rsid w:val="641D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珠海市航空管委会</Company>
  <Pages>5</Pages>
  <Words>1390</Words>
  <Characters>1515</Characters>
  <Lines>0</Lines>
  <Paragraphs>0</Paragraphs>
  <TotalTime>2</TotalTime>
  <ScaleCrop>false</ScaleCrop>
  <LinksUpToDate>false</LinksUpToDate>
  <CharactersWithSpaces>1561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2025-04-07T00:44:00Z</dcterms:created>
  <dc:creator>嘿木南</dc:creator>
  <cp:lastModifiedBy>嘿木南</cp:lastModifiedBy>
  <dcterms:modified xsi:type="dcterms:W3CDTF">2025-04-07T03:47:30Z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CB55459DCF654EA099146234FF2BF75D_11</vt:lpwstr>
  </property>
  <property fmtid="{D5CDD505-2E9C-101B-9397-08002B2CF9AE}" pid="4" name="KSOTemplateDocerSaveRecord">
    <vt:lpwstr>eyJoZGlkIjoiODdhZWQ2ZGI2ODUwNmEyMDE2NTQ1MmUyMTNkYjRkMmUiLCJ1c2VySWQiOiI2ODI3NDk3MTgifQ==</vt:lpwstr>
  </property>
</Properties>
</file>